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C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1403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5CD4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2BFF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四川长虹润天能源科技有限公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司动力锂电池梯次利用生产线技术改造项目</w:t>
            </w:r>
          </w:p>
        </w:tc>
      </w:tr>
      <w:tr w14:paraId="6B3C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2D9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01F8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zh-CN" w:eastAsia="zh-CN"/>
              </w:rPr>
              <w:t>四川省成都市金堂县淮口街道节能大道1号（四川金堂工业园区内）</w:t>
            </w:r>
          </w:p>
        </w:tc>
      </w:tr>
      <w:tr w14:paraId="1EA7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499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7179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蔡园</w:t>
            </w:r>
          </w:p>
        </w:tc>
        <w:tc>
          <w:tcPr>
            <w:tcW w:w="1900" w:type="dxa"/>
            <w:gridSpan w:val="2"/>
            <w:vAlign w:val="center"/>
          </w:tcPr>
          <w:p w14:paraId="708F0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4F14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1DE5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29FF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23EB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1E3D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李婷婷、邓辉、钟富春</w:t>
            </w:r>
          </w:p>
        </w:tc>
      </w:tr>
      <w:tr w14:paraId="55D4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51D7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706D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李婷婷、钟富春</w:t>
            </w:r>
          </w:p>
        </w:tc>
        <w:tc>
          <w:tcPr>
            <w:tcW w:w="1900" w:type="dxa"/>
            <w:gridSpan w:val="2"/>
            <w:vAlign w:val="center"/>
          </w:tcPr>
          <w:p w14:paraId="5EBB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47F77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李婷婷、邓辉</w:t>
            </w:r>
          </w:p>
        </w:tc>
      </w:tr>
      <w:tr w14:paraId="4F74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46AC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19FB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2025.3.26</w:t>
            </w:r>
          </w:p>
        </w:tc>
        <w:tc>
          <w:tcPr>
            <w:tcW w:w="1900" w:type="dxa"/>
            <w:gridSpan w:val="2"/>
            <w:vAlign w:val="center"/>
          </w:tcPr>
          <w:p w14:paraId="25F6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1A58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2025.4.3-5</w:t>
            </w:r>
          </w:p>
        </w:tc>
      </w:tr>
      <w:tr w14:paraId="1597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2A0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C83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蔡园</w:t>
            </w:r>
          </w:p>
        </w:tc>
        <w:tc>
          <w:tcPr>
            <w:tcW w:w="1900" w:type="dxa"/>
            <w:gridSpan w:val="2"/>
            <w:vAlign w:val="center"/>
          </w:tcPr>
          <w:p w14:paraId="1987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727C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蔡园</w:t>
            </w:r>
          </w:p>
        </w:tc>
      </w:tr>
      <w:tr w14:paraId="243D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50AE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4709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2025.11.10</w:t>
            </w:r>
          </w:p>
        </w:tc>
      </w:tr>
      <w:tr w14:paraId="4194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09F6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107E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0B670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7091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7ABD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18B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135C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415A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4760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5863F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2D4B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8255</wp:posOffset>
                  </wp:positionV>
                  <wp:extent cx="1873250" cy="1405255"/>
                  <wp:effectExtent l="0" t="0" r="12700" b="4445"/>
                  <wp:wrapNone/>
                  <wp:docPr id="1" name="图片 1" descr="778a7bcdf79a1c6b8dfb54f3aaf8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78a7bcdf79a1c6b8dfb54f3aaf89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AA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B64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7B04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3A2D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8D9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30F6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7711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36BD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250F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</w:p>
          <w:p w14:paraId="433D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60D8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-72390</wp:posOffset>
                  </wp:positionV>
                  <wp:extent cx="1791970" cy="2390775"/>
                  <wp:effectExtent l="0" t="0" r="17780" b="9525"/>
                  <wp:wrapNone/>
                  <wp:docPr id="2" name="图片 2" descr="dc91ec382cf45a1a36a56d6b77cc8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91ec382cf45a1a36a56d6b77cc8d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CC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768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05D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68E0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 w14:paraId="3BBF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6B53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46E2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113A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 w14:paraId="55F081A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EwZjRhYjA0ZDYzOTIzZmEzMDM4ZmVlZTg4ZDcifQ=="/>
  </w:docVars>
  <w:rsids>
    <w:rsidRoot w:val="00000000"/>
    <w:rsid w:val="03A23429"/>
    <w:rsid w:val="05487B34"/>
    <w:rsid w:val="064F49ED"/>
    <w:rsid w:val="0D9B7981"/>
    <w:rsid w:val="0F8D15D8"/>
    <w:rsid w:val="16CA771D"/>
    <w:rsid w:val="20031B14"/>
    <w:rsid w:val="37564659"/>
    <w:rsid w:val="38304CC3"/>
    <w:rsid w:val="3BE949C1"/>
    <w:rsid w:val="3EC97EA4"/>
    <w:rsid w:val="6F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202</Characters>
  <Lines>0</Lines>
  <Paragraphs>0</Paragraphs>
  <TotalTime>0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2025-12-21T08:55:22Z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2DC09A47482C4EF78A920BD8AEB98FF0_13</vt:lpwstr>
  </property>
  <property fmtid="{D5CDD505-2E9C-101B-9397-08002B2CF9AE}" pid="4" name="KSOTemplateDocerSaveRecord">
    <vt:lpwstr>eyJoZGlkIjoiZTcwNmEwZjRhYjA0ZDYzOTIzZmEzMDM4ZmVlZTg4ZDciLCJ1c2VySWQiOiIxMzg0MTE1MDEyIn0=</vt:lpwstr>
  </property>
</Properties>
</file>