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仁寿启源环境工程有限公司（文林工业园区B区污水处理厂）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instrText xml:space="preserve"> HYPERLINK "https://shuidi.cn/" \t "https://shuidi.cn/_blank" </w:instrTex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仁寿县富家镇金钟村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fldChar w:fldCharType="end"/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合照</w:t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\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c110156e88ff31cab1bde5eb5a13a1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110156e88ff31cab1bde5eb5a13a1c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6900" cy="2490470"/>
                  <wp:effectExtent l="0" t="0" r="0" b="5080"/>
                  <wp:docPr id="1" name="图片 1" descr="7fc9e7c8971b34cb3cb83e24286991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fc9e7c8971b34cb3cb83e24286991b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49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B9A62EF"/>
    <w:rsid w:val="1CC84970"/>
    <w:rsid w:val="24942E0C"/>
    <w:rsid w:val="2498360F"/>
    <w:rsid w:val="2704340F"/>
    <w:rsid w:val="277570C7"/>
    <w:rsid w:val="3BE949C1"/>
    <w:rsid w:val="3CB720DA"/>
    <w:rsid w:val="4F021DB3"/>
    <w:rsid w:val="661E57CD"/>
    <w:rsid w:val="6AC45DE2"/>
    <w:rsid w:val="6C100C8C"/>
    <w:rsid w:val="79FB583C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198</Characters>
  <Lines>0</Lines>
  <Paragraphs>0</Paragraphs>
  <TotalTime>1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2025-10-11T09:54:49Z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