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8" w:rsidRDefault="00116608">
      <w:pPr>
        <w:ind w:leftChars="50" w:left="105" w:rightChars="50" w:right="105"/>
        <w:jc w:val="center"/>
        <w:rPr>
          <w:rFonts w:ascii="Times New Roman" w:eastAsia="宋体" w:hAnsi="Times New Roman"/>
          <w:b/>
          <w:bCs/>
          <w:sz w:val="28"/>
        </w:rPr>
      </w:pPr>
      <w:r>
        <w:rPr>
          <w:rFonts w:ascii="Times New Roman" w:eastAsia="宋体" w:hAnsi="Times New Roman" w:hint="eastAsia"/>
          <w:b/>
          <w:bCs/>
          <w:sz w:val="28"/>
        </w:rPr>
        <w:t>职业卫生技术报告公示信息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2"/>
        <w:gridCol w:w="2156"/>
        <w:gridCol w:w="976"/>
        <w:gridCol w:w="884"/>
        <w:gridCol w:w="2564"/>
      </w:tblGrid>
      <w:tr w:rsidR="00E96E9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 w:rsidRPr="00E96E98">
              <w:rPr>
                <w:rFonts w:ascii="Times New Roman" w:eastAsia="宋体" w:hAnsi="Times New Roman" w:cs="宋体" w:hint="eastAsia"/>
                <w:szCs w:val="21"/>
              </w:rPr>
              <w:t>资中国润排水有限公司</w:t>
            </w:r>
          </w:p>
        </w:tc>
      </w:tr>
      <w:tr w:rsidR="00E96E9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 w:rsidRPr="00E96E98">
              <w:rPr>
                <w:rFonts w:ascii="Times New Roman" w:eastAsia="宋体" w:hAnsi="Times New Roman" w:cs="宋体" w:hint="eastAsia"/>
                <w:szCs w:val="21"/>
              </w:rPr>
              <w:t>资中县水南镇松山坝村</w:t>
            </w:r>
          </w:p>
        </w:tc>
      </w:tr>
      <w:tr w:rsidR="00E96E9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联系人</w:t>
            </w:r>
          </w:p>
        </w:tc>
        <w:tc>
          <w:tcPr>
            <w:tcW w:w="2156" w:type="dxa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吴老师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项目类型</w:t>
            </w:r>
          </w:p>
        </w:tc>
        <w:tc>
          <w:tcPr>
            <w:tcW w:w="2336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☑</w:t>
            </w:r>
            <w:r>
              <w:rPr>
                <w:rFonts w:ascii="Times New Roman" w:eastAsia="宋体" w:hAnsi="Times New Roman" w:hint="eastAsia"/>
              </w:rPr>
              <w:t>检测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预评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控评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现状</w:t>
            </w:r>
          </w:p>
        </w:tc>
      </w:tr>
      <w:tr w:rsidR="00E96E9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 w:rsidRPr="00E96E98">
              <w:rPr>
                <w:rFonts w:ascii="Times New Roman" w:eastAsia="宋体" w:hAnsi="Times New Roman" w:hint="eastAsia"/>
              </w:rPr>
              <w:t>傅雪峰、彭家赟</w:t>
            </w:r>
            <w:r>
              <w:rPr>
                <w:rFonts w:ascii="Times New Roman" w:eastAsia="宋体" w:hAnsi="Times New Roman" w:hint="eastAsia"/>
              </w:rPr>
              <w:t>、</w:t>
            </w:r>
            <w:r w:rsidRPr="00E96E98">
              <w:rPr>
                <w:rFonts w:ascii="Times New Roman" w:eastAsia="宋体" w:hAnsi="Times New Roman" w:hint="eastAsia"/>
              </w:rPr>
              <w:t>蒋鑫、邓添</w:t>
            </w:r>
          </w:p>
        </w:tc>
      </w:tr>
      <w:tr w:rsidR="00E96E9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现场调查人员</w:t>
            </w:r>
          </w:p>
        </w:tc>
        <w:tc>
          <w:tcPr>
            <w:tcW w:w="2156" w:type="dxa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 w:rsidRPr="00E96E98">
              <w:rPr>
                <w:rFonts w:ascii="Times New Roman" w:eastAsia="宋体" w:hAnsi="Times New Roman" w:hint="eastAsia"/>
              </w:rPr>
              <w:t>傅雪峰、彭家赟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 w:rsidRPr="00E96E98">
              <w:rPr>
                <w:rFonts w:ascii="Times New Roman" w:eastAsia="宋体" w:hAnsi="Times New Roman" w:hint="eastAsia"/>
              </w:rPr>
              <w:t>蒋鑫、邓添</w:t>
            </w:r>
          </w:p>
        </w:tc>
      </w:tr>
      <w:tr w:rsidR="00E96E9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现场调查时间</w:t>
            </w:r>
          </w:p>
        </w:tc>
        <w:tc>
          <w:tcPr>
            <w:tcW w:w="2156" w:type="dxa"/>
            <w:vAlign w:val="center"/>
          </w:tcPr>
          <w:p w:rsidR="00622548" w:rsidRDefault="00116608" w:rsidP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</w:t>
            </w:r>
            <w:r w:rsidR="00E96E98">
              <w:rPr>
                <w:rFonts w:ascii="Times New Roman" w:eastAsia="宋体" w:hAnsi="Times New Roman" w:hint="eastAsia"/>
              </w:rPr>
              <w:t>2.26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:rsidR="00622548" w:rsidRDefault="00116608" w:rsidP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</w:t>
            </w:r>
            <w:r w:rsidR="00E96E98">
              <w:rPr>
                <w:rFonts w:ascii="Times New Roman" w:eastAsia="宋体" w:hAnsi="Times New Roman" w:hint="eastAsia"/>
              </w:rPr>
              <w:t>3.18</w:t>
            </w:r>
          </w:p>
        </w:tc>
      </w:tr>
      <w:tr w:rsidR="00E96E9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吴老师</w:t>
            </w:r>
          </w:p>
        </w:tc>
        <w:tc>
          <w:tcPr>
            <w:tcW w:w="1900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吴老师</w:t>
            </w:r>
          </w:p>
        </w:tc>
      </w:tr>
      <w:tr w:rsidR="00E96E98">
        <w:trPr>
          <w:trHeight w:val="510"/>
        </w:trPr>
        <w:tc>
          <w:tcPr>
            <w:tcW w:w="2130" w:type="dxa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:rsidR="00622548" w:rsidRDefault="00116608" w:rsidP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2025.0</w:t>
            </w:r>
            <w:r w:rsidR="00E96E98">
              <w:rPr>
                <w:rFonts w:ascii="Times New Roman" w:eastAsia="宋体" w:hAnsi="Times New Roman" w:hint="eastAsia"/>
              </w:rPr>
              <w:t>3.28</w:t>
            </w:r>
          </w:p>
        </w:tc>
      </w:tr>
      <w:tr w:rsidR="00E96E98">
        <w:trPr>
          <w:trHeight w:val="510"/>
        </w:trPr>
        <w:tc>
          <w:tcPr>
            <w:tcW w:w="2130" w:type="dxa"/>
            <w:vMerge w:val="restart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场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影</w:t>
            </w:r>
          </w:p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现场采样、检测</w:t>
            </w:r>
          </w:p>
        </w:tc>
        <w:tc>
          <w:tcPr>
            <w:tcW w:w="3229" w:type="dxa"/>
            <w:gridSpan w:val="2"/>
            <w:vAlign w:val="center"/>
          </w:tcPr>
          <w:p w:rsidR="00622548" w:rsidRDefault="0011660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现场采样、检测</w:t>
            </w:r>
          </w:p>
        </w:tc>
      </w:tr>
      <w:tr w:rsidR="00E96E98">
        <w:trPr>
          <w:trHeight w:val="510"/>
        </w:trPr>
        <w:tc>
          <w:tcPr>
            <w:tcW w:w="2130" w:type="dxa"/>
            <w:vMerge/>
            <w:vAlign w:val="center"/>
          </w:tcPr>
          <w:p w:rsidR="00622548" w:rsidRDefault="00622548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163" w:type="dxa"/>
            <w:gridSpan w:val="2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1692000" cy="1274003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f4ee8e1f35d350d445cf0de796e9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0" cy="1274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:rsidR="00622548" w:rsidRDefault="00E96E98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</w:rPr>
              <w:drawing>
                <wp:inline distT="0" distB="0" distL="0" distR="0">
                  <wp:extent cx="2008100" cy="15120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11ed69f7ba44f6f5b6323affae8e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00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548" w:rsidRDefault="00622548">
      <w:pPr>
        <w:rPr>
          <w:rFonts w:ascii="Times New Roman" w:eastAsia="宋体" w:hAnsi="Times New Roman"/>
        </w:rPr>
      </w:pPr>
      <w:bookmarkStart w:id="0" w:name="_GoBack"/>
      <w:bookmarkEnd w:id="0"/>
    </w:p>
    <w:sectPr w:rsidR="0062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622548"/>
    <w:rsid w:val="00116608"/>
    <w:rsid w:val="00622548"/>
    <w:rsid w:val="00E96E98"/>
    <w:rsid w:val="03A23429"/>
    <w:rsid w:val="05487B34"/>
    <w:rsid w:val="064F49ED"/>
    <w:rsid w:val="0D9B7981"/>
    <w:rsid w:val="1CC84970"/>
    <w:rsid w:val="24942E0C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116608"/>
    <w:rPr>
      <w:sz w:val="18"/>
      <w:szCs w:val="18"/>
    </w:rPr>
  </w:style>
  <w:style w:type="character" w:customStyle="1" w:styleId="Char">
    <w:name w:val="批注框文本 Char"/>
    <w:basedOn w:val="a1"/>
    <w:link w:val="a6"/>
    <w:rsid w:val="001166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简单回函地址"/>
    <w:basedOn w:val="a"/>
    <w:next w:val="2"/>
    <w:autoRedefine/>
    <w:qFormat/>
  </w:style>
  <w:style w:type="paragraph" w:customStyle="1" w:styleId="2">
    <w:name w:val="正文2"/>
    <w:basedOn w:val="a0"/>
    <w:autoRedefine/>
    <w:qFormat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  <w:style w:type="paragraph" w:styleId="a6">
    <w:name w:val="Balloon Text"/>
    <w:basedOn w:val="a"/>
    <w:link w:val="Char"/>
    <w:rsid w:val="00116608"/>
    <w:rPr>
      <w:sz w:val="18"/>
      <w:szCs w:val="18"/>
    </w:rPr>
  </w:style>
  <w:style w:type="character" w:customStyle="1" w:styleId="Char">
    <w:name w:val="批注框文本 Char"/>
    <w:basedOn w:val="a1"/>
    <w:link w:val="a6"/>
    <w:rsid w:val="001166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MS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2024-02-07T01:54:00Z</dcterms:created>
  <dcterms:modified xsi:type="dcterms:W3CDTF">2026-05-22T05:45:00Z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